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596" w:rsidRDefault="00562596">
      <w:pPr>
        <w:jc w:val="center"/>
        <w:rPr>
          <w:rFonts w:ascii="Calibri" w:hAnsi="Calibri" w:cs="Calibri"/>
          <w:b/>
          <w:sz w:val="28"/>
          <w:szCs w:val="28"/>
        </w:rPr>
      </w:pPr>
    </w:p>
    <w:p w:rsidR="00562596" w:rsidRDefault="00562596">
      <w:pPr>
        <w:spacing w:line="360" w:lineRule="auto"/>
        <w:rPr>
          <w:rFonts w:ascii="Calibri" w:hAnsi="Calibri" w:cs="Calibri"/>
          <w:b/>
          <w:sz w:val="28"/>
          <w:szCs w:val="28"/>
        </w:rPr>
      </w:pPr>
    </w:p>
    <w:p w:rsidR="00562596" w:rsidRDefault="00D63509">
      <w:pPr>
        <w:numPr>
          <w:ilvl w:val="0"/>
          <w:numId w:val="1"/>
        </w:numPr>
        <w:spacing w:line="360" w:lineRule="auto"/>
      </w:pPr>
      <w:r>
        <w:rPr>
          <w:rFonts w:ascii="Calibri" w:hAnsi="Calibri" w:cs="Calibri"/>
          <w:sz w:val="28"/>
          <w:szCs w:val="28"/>
        </w:rPr>
        <w:t>PRZEDMIOTOWE ZASADY OCENIANIA</w:t>
      </w:r>
    </w:p>
    <w:p w:rsidR="00562596" w:rsidRDefault="00562596">
      <w:pPr>
        <w:spacing w:line="360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562596" w:rsidRDefault="00D63509">
      <w:pPr>
        <w:numPr>
          <w:ilvl w:val="0"/>
          <w:numId w:val="1"/>
        </w:numPr>
        <w:spacing w:line="360" w:lineRule="auto"/>
      </w:pPr>
      <w:r>
        <w:rPr>
          <w:rFonts w:ascii="Calibri" w:hAnsi="Calibri" w:cs="Calibri"/>
          <w:sz w:val="28"/>
          <w:szCs w:val="28"/>
        </w:rPr>
        <w:t>CHEMIA</w:t>
      </w:r>
    </w:p>
    <w:p w:rsidR="00562596" w:rsidRDefault="00562596">
      <w:pPr>
        <w:spacing w:line="360" w:lineRule="auto"/>
        <w:rPr>
          <w:rFonts w:ascii="Calibri" w:hAnsi="Calibri" w:cs="Calibri"/>
          <w:color w:val="0000FF"/>
          <w:sz w:val="28"/>
          <w:szCs w:val="28"/>
        </w:rPr>
      </w:pPr>
    </w:p>
    <w:p w:rsidR="00562596" w:rsidRDefault="00D63509">
      <w:pPr>
        <w:spacing w:line="360" w:lineRule="auto"/>
      </w:pPr>
      <w:r>
        <w:rPr>
          <w:rFonts w:ascii="Calibri" w:hAnsi="Calibri" w:cs="Calibri"/>
          <w:b/>
          <w:i/>
          <w:sz w:val="28"/>
          <w:szCs w:val="28"/>
        </w:rPr>
        <w:t>Przedmiotowe zasady oceniania zostały opracowane w oparciu o następujące dokumenty:</w:t>
      </w:r>
    </w:p>
    <w:p w:rsidR="00562596" w:rsidRDefault="00562596">
      <w:pPr>
        <w:spacing w:line="360" w:lineRule="auto"/>
        <w:rPr>
          <w:rFonts w:ascii="Calibri" w:hAnsi="Calibri" w:cs="Calibri"/>
          <w:b/>
          <w:i/>
          <w:sz w:val="28"/>
          <w:szCs w:val="28"/>
        </w:rPr>
      </w:pPr>
    </w:p>
    <w:p w:rsidR="00562596" w:rsidRDefault="00D63509">
      <w:pPr>
        <w:numPr>
          <w:ilvl w:val="0"/>
          <w:numId w:val="6"/>
        </w:numPr>
        <w:spacing w:line="360" w:lineRule="auto"/>
      </w:pPr>
      <w:r>
        <w:rPr>
          <w:rFonts w:ascii="Calibri" w:hAnsi="Calibri" w:cs="Calibri"/>
          <w:b/>
          <w:i/>
          <w:sz w:val="28"/>
          <w:szCs w:val="28"/>
        </w:rPr>
        <w:t>Wewnątrzszkolne Zasady Oceniania Szkoły Podstawowej Nr 45 z Oddziałami Integracyjnymi .</w:t>
      </w:r>
    </w:p>
    <w:p w:rsidR="00562596" w:rsidRDefault="00D63509">
      <w:pPr>
        <w:numPr>
          <w:ilvl w:val="0"/>
          <w:numId w:val="6"/>
        </w:numPr>
        <w:spacing w:line="360" w:lineRule="auto"/>
      </w:pPr>
      <w:r>
        <w:rPr>
          <w:rFonts w:ascii="Calibri" w:hAnsi="Calibri" w:cs="Calibri"/>
          <w:b/>
          <w:i/>
          <w:sz w:val="28"/>
          <w:szCs w:val="28"/>
        </w:rPr>
        <w:t>Program nauczania chemii w szkole podstawowej skorelowany z podręcznikiem  „Chemia 7 i 8” autorstwa Dawid Łasiński, Łukasz Sporny</w:t>
      </w:r>
    </w:p>
    <w:p w:rsidR="00562596" w:rsidRDefault="00562596">
      <w:pPr>
        <w:spacing w:line="360" w:lineRule="auto"/>
        <w:rPr>
          <w:rFonts w:ascii="Calibri" w:hAnsi="Calibri" w:cs="Calibri"/>
          <w:b/>
          <w:i/>
          <w:sz w:val="28"/>
          <w:szCs w:val="28"/>
        </w:rPr>
      </w:pPr>
    </w:p>
    <w:p w:rsidR="00562596" w:rsidRDefault="00562596">
      <w:pPr>
        <w:spacing w:line="360" w:lineRule="auto"/>
        <w:rPr>
          <w:rFonts w:ascii="Calibri" w:hAnsi="Calibri" w:cs="Calibri"/>
          <w:b/>
          <w:i/>
          <w:sz w:val="28"/>
          <w:szCs w:val="28"/>
        </w:rPr>
      </w:pPr>
    </w:p>
    <w:p w:rsidR="00562596" w:rsidRDefault="00562596">
      <w:pPr>
        <w:spacing w:line="360" w:lineRule="auto"/>
        <w:rPr>
          <w:rFonts w:ascii="Calibri" w:hAnsi="Calibri" w:cs="Calibri"/>
          <w:b/>
          <w:i/>
          <w:sz w:val="28"/>
          <w:szCs w:val="28"/>
        </w:rPr>
      </w:pPr>
    </w:p>
    <w:p w:rsidR="00562596" w:rsidRDefault="00562596">
      <w:pPr>
        <w:spacing w:line="360" w:lineRule="auto"/>
        <w:rPr>
          <w:rFonts w:ascii="Calibri" w:hAnsi="Calibri" w:cs="Calibri"/>
          <w:b/>
          <w:i/>
          <w:sz w:val="28"/>
          <w:szCs w:val="28"/>
        </w:rPr>
      </w:pPr>
    </w:p>
    <w:p w:rsidR="00562596" w:rsidRDefault="00562596">
      <w:pPr>
        <w:spacing w:line="360" w:lineRule="auto"/>
        <w:rPr>
          <w:rFonts w:ascii="Calibri" w:hAnsi="Calibri" w:cs="Calibri"/>
          <w:b/>
          <w:i/>
          <w:sz w:val="28"/>
          <w:szCs w:val="28"/>
        </w:rPr>
      </w:pPr>
    </w:p>
    <w:p w:rsidR="00562596" w:rsidRDefault="00562596">
      <w:pPr>
        <w:spacing w:line="360" w:lineRule="auto"/>
        <w:rPr>
          <w:rFonts w:ascii="Calibri" w:hAnsi="Calibri" w:cs="Calibri"/>
          <w:b/>
          <w:i/>
          <w:sz w:val="28"/>
          <w:szCs w:val="28"/>
        </w:rPr>
      </w:pPr>
    </w:p>
    <w:p w:rsidR="00562596" w:rsidRDefault="00562596">
      <w:pPr>
        <w:spacing w:line="360" w:lineRule="auto"/>
        <w:rPr>
          <w:rFonts w:ascii="Calibri" w:hAnsi="Calibri" w:cs="Calibri"/>
          <w:b/>
          <w:i/>
          <w:sz w:val="28"/>
          <w:szCs w:val="28"/>
        </w:rPr>
      </w:pPr>
    </w:p>
    <w:p w:rsidR="00562596" w:rsidRDefault="00562596">
      <w:pPr>
        <w:spacing w:line="360" w:lineRule="auto"/>
        <w:rPr>
          <w:rFonts w:ascii="Calibri" w:hAnsi="Calibri" w:cs="Calibri"/>
          <w:b/>
          <w:i/>
          <w:sz w:val="28"/>
          <w:szCs w:val="28"/>
        </w:rPr>
      </w:pPr>
    </w:p>
    <w:p w:rsidR="00562596" w:rsidRDefault="00562596">
      <w:pPr>
        <w:spacing w:line="360" w:lineRule="auto"/>
        <w:rPr>
          <w:rFonts w:ascii="Calibri" w:hAnsi="Calibri" w:cs="Calibri"/>
          <w:b/>
          <w:i/>
          <w:sz w:val="28"/>
          <w:szCs w:val="28"/>
        </w:rPr>
      </w:pPr>
    </w:p>
    <w:p w:rsidR="00562596" w:rsidRDefault="00D63509">
      <w:pPr>
        <w:jc w:val="both"/>
      </w:pPr>
      <w:r>
        <w:rPr>
          <w:rFonts w:ascii="Calibri" w:hAnsi="Calibri" w:cs="Calibri"/>
          <w:b/>
          <w:i/>
          <w:sz w:val="28"/>
          <w:szCs w:val="28"/>
          <w:u w:val="single"/>
        </w:rPr>
        <w:lastRenderedPageBreak/>
        <w:t>Cele priorytetowe:</w:t>
      </w:r>
    </w:p>
    <w:p w:rsidR="00562596" w:rsidRDefault="00562596">
      <w:pPr>
        <w:jc w:val="both"/>
        <w:rPr>
          <w:rFonts w:ascii="Calibri" w:hAnsi="Calibri" w:cs="Calibri"/>
          <w:b/>
          <w:i/>
          <w:sz w:val="28"/>
          <w:szCs w:val="28"/>
          <w:u w:val="single"/>
        </w:rPr>
      </w:pPr>
    </w:p>
    <w:p w:rsidR="00562596" w:rsidRDefault="00D63509">
      <w:pPr>
        <w:numPr>
          <w:ilvl w:val="0"/>
          <w:numId w:val="7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Ukazanie zjawisk chemicznych w otaczającym świecie.</w:t>
      </w:r>
    </w:p>
    <w:p w:rsidR="00562596" w:rsidRDefault="00D63509">
      <w:pPr>
        <w:numPr>
          <w:ilvl w:val="0"/>
          <w:numId w:val="7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Rozwijanie pamięci, wyobraźni, myślenia abstrakcyjnego i logicznego rozumowania.</w:t>
      </w:r>
    </w:p>
    <w:p w:rsidR="00562596" w:rsidRDefault="00D63509">
      <w:pPr>
        <w:numPr>
          <w:ilvl w:val="0"/>
          <w:numId w:val="7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Rozwijanie umiejętności obserwacji i opisu zjawisk chemicznych zachodzących w otaczającym świecie.</w:t>
      </w:r>
    </w:p>
    <w:p w:rsidR="00562596" w:rsidRDefault="00D63509">
      <w:pPr>
        <w:numPr>
          <w:ilvl w:val="0"/>
          <w:numId w:val="7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Kształtowanie nawyku postępowania zgodnie z zasadami dbałości o własne zdrowie i ochronę środowiska.</w:t>
      </w:r>
    </w:p>
    <w:p w:rsidR="00562596" w:rsidRDefault="00D63509">
      <w:pPr>
        <w:numPr>
          <w:ilvl w:val="0"/>
          <w:numId w:val="7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Poznanie znaczenia wiedzy chemicznej w procesach przetwarzania materii przez człowieka.</w:t>
      </w:r>
    </w:p>
    <w:p w:rsidR="00562596" w:rsidRDefault="00D63509">
      <w:pPr>
        <w:numPr>
          <w:ilvl w:val="0"/>
          <w:numId w:val="7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Kształtowanie umiejętności współdziałania w zespole.</w:t>
      </w:r>
    </w:p>
    <w:p w:rsidR="00562596" w:rsidRDefault="00D63509">
      <w:pPr>
        <w:numPr>
          <w:ilvl w:val="0"/>
          <w:numId w:val="7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Kształtowanie umiejętności prezentowania własnego punktu widzenia.</w:t>
      </w:r>
    </w:p>
    <w:p w:rsidR="00562596" w:rsidRDefault="00562596">
      <w:pPr>
        <w:ind w:left="720"/>
        <w:jc w:val="both"/>
        <w:rPr>
          <w:rFonts w:ascii="Calibri" w:hAnsi="Calibri" w:cs="Calibri"/>
          <w:sz w:val="28"/>
          <w:szCs w:val="28"/>
        </w:rPr>
      </w:pPr>
    </w:p>
    <w:p w:rsidR="00562596" w:rsidRDefault="00D63509">
      <w:pPr>
        <w:jc w:val="both"/>
      </w:pPr>
      <w:r>
        <w:rPr>
          <w:rFonts w:ascii="Calibri" w:hAnsi="Calibri" w:cs="Calibri"/>
          <w:b/>
          <w:i/>
          <w:sz w:val="28"/>
          <w:szCs w:val="28"/>
          <w:u w:val="single"/>
        </w:rPr>
        <w:t>Co oceniamy, kiedy, jak?</w:t>
      </w:r>
    </w:p>
    <w:p w:rsidR="00562596" w:rsidRDefault="00562596">
      <w:pPr>
        <w:jc w:val="both"/>
        <w:rPr>
          <w:rFonts w:ascii="Calibri" w:hAnsi="Calibri" w:cs="Calibri"/>
          <w:b/>
          <w:i/>
          <w:sz w:val="28"/>
          <w:szCs w:val="28"/>
          <w:u w:val="single"/>
        </w:rPr>
      </w:pPr>
    </w:p>
    <w:p w:rsidR="00562596" w:rsidRDefault="00D63509">
      <w:pPr>
        <w:numPr>
          <w:ilvl w:val="0"/>
          <w:numId w:val="4"/>
        </w:numPr>
        <w:tabs>
          <w:tab w:val="left" w:pos="284"/>
        </w:tabs>
        <w:spacing w:line="360" w:lineRule="auto"/>
        <w:ind w:firstLine="66"/>
        <w:jc w:val="both"/>
      </w:pPr>
      <w:r>
        <w:rPr>
          <w:rFonts w:ascii="Calibri" w:hAnsi="Calibri" w:cs="Calibri"/>
          <w:b/>
          <w:bCs/>
          <w:sz w:val="28"/>
          <w:szCs w:val="28"/>
          <w:u w:val="single"/>
        </w:rPr>
        <w:t xml:space="preserve">Prace kontrolne. </w:t>
      </w:r>
    </w:p>
    <w:p w:rsidR="00562596" w:rsidRDefault="00D63509">
      <w:pPr>
        <w:spacing w:line="360" w:lineRule="auto"/>
        <w:ind w:firstLine="709"/>
        <w:jc w:val="both"/>
      </w:pPr>
      <w:r>
        <w:rPr>
          <w:rFonts w:ascii="Calibri" w:hAnsi="Calibri" w:cs="Calibri"/>
          <w:b/>
          <w:sz w:val="28"/>
          <w:szCs w:val="28"/>
        </w:rPr>
        <w:t>a)</w:t>
      </w:r>
      <w:r>
        <w:rPr>
          <w:rFonts w:ascii="Calibri" w:hAnsi="Calibri" w:cs="Calibri"/>
          <w:sz w:val="28"/>
          <w:szCs w:val="28"/>
        </w:rPr>
        <w:t xml:space="preserve"> Każda praca kontrolna oceniana jest od 0 do 20 punktów. </w:t>
      </w:r>
    </w:p>
    <w:p w:rsidR="00562596" w:rsidRDefault="00D63509">
      <w:pPr>
        <w:spacing w:line="360" w:lineRule="auto"/>
        <w:ind w:firstLine="709"/>
        <w:jc w:val="both"/>
      </w:pPr>
      <w:r>
        <w:rPr>
          <w:rFonts w:ascii="Calibri" w:hAnsi="Calibri" w:cs="Calibri"/>
          <w:b/>
          <w:bCs/>
          <w:sz w:val="28"/>
          <w:szCs w:val="28"/>
        </w:rPr>
        <w:t>b)</w:t>
      </w:r>
      <w:r>
        <w:rPr>
          <w:rFonts w:ascii="Calibri" w:hAnsi="Calibri" w:cs="Calibri"/>
          <w:bCs/>
          <w:sz w:val="28"/>
          <w:szCs w:val="28"/>
        </w:rPr>
        <w:t xml:space="preserve"> Każda praca kontrolna jest zapowiedziana tydzień wcześniej i omówiony jest jej zakres treściowy.</w:t>
      </w:r>
    </w:p>
    <w:p w:rsidR="00562596" w:rsidRDefault="00D63509">
      <w:pPr>
        <w:spacing w:line="360" w:lineRule="auto"/>
        <w:ind w:left="993" w:hanging="284"/>
        <w:jc w:val="both"/>
      </w:pPr>
      <w:r>
        <w:rPr>
          <w:rFonts w:ascii="Calibri" w:hAnsi="Calibri" w:cs="Calibri"/>
          <w:b/>
          <w:sz w:val="28"/>
          <w:szCs w:val="28"/>
        </w:rPr>
        <w:t>c)</w:t>
      </w:r>
      <w:r>
        <w:rPr>
          <w:rFonts w:ascii="Calibri" w:hAnsi="Calibri" w:cs="Calibri"/>
          <w:sz w:val="28"/>
          <w:szCs w:val="28"/>
        </w:rPr>
        <w:t xml:space="preserve"> Prace klasowe lub testy są obowiązkowe. Jeżeli uczeń z przyczyn usprawiedliwionych  nie mógł ich napisać z całą klasą  to powinien to uczynić w terminie uzgodnionym z nauczycielem w okresie nie dłuższym niż 2 tygodnie po przyjściu do szkoły. </w:t>
      </w:r>
      <w:r>
        <w:rPr>
          <w:rFonts w:ascii="Calibri" w:hAnsi="Calibri" w:cs="Calibri"/>
          <w:bCs/>
          <w:sz w:val="28"/>
          <w:szCs w:val="28"/>
        </w:rPr>
        <w:t>Nieobecność nieusprawiedliwiona powoduje, że uczeń traci prawo do napisania sprawdzianu i otrzymuje zero punktów.</w:t>
      </w:r>
    </w:p>
    <w:p w:rsidR="00562596" w:rsidRDefault="00D63509">
      <w:pPr>
        <w:spacing w:line="360" w:lineRule="auto"/>
        <w:ind w:left="993" w:hanging="284"/>
        <w:jc w:val="both"/>
      </w:pPr>
      <w:r>
        <w:rPr>
          <w:rFonts w:ascii="Calibri" w:hAnsi="Calibri" w:cs="Calibri"/>
          <w:b/>
          <w:sz w:val="28"/>
          <w:szCs w:val="28"/>
        </w:rPr>
        <w:t>d)</w:t>
      </w:r>
      <w:r>
        <w:rPr>
          <w:rFonts w:ascii="CIDFont+F1" w:hAnsi="CIDFont+F1" w:cs="CIDFont+F1"/>
          <w:b/>
          <w:sz w:val="24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 Uczeń ma prawo do poprawy każdej pracy klasowej. Poprawa odbywa się na bieżąco, poza lekcjami, w terminie uzgodnionym z nauczycielem, w ciągu tygodnia od rozdania prac i tylko jeden raz.</w:t>
      </w:r>
      <w:r>
        <w:rPr>
          <w:rFonts w:ascii="Calibri" w:hAnsi="Calibri" w:cs="Calibri"/>
          <w:bCs/>
          <w:sz w:val="28"/>
          <w:szCs w:val="28"/>
        </w:rPr>
        <w:t xml:space="preserve"> Jeżeli wynik sprawdzianu </w:t>
      </w:r>
      <w:r>
        <w:rPr>
          <w:rFonts w:ascii="Calibri" w:hAnsi="Calibri" w:cs="Calibri"/>
          <w:bCs/>
          <w:sz w:val="28"/>
          <w:szCs w:val="28"/>
        </w:rPr>
        <w:lastRenderedPageBreak/>
        <w:t>poprawkowego jest wyższy od wyniku sprawdzianu właściwego – uznajemy wyższą liczbę punktów. W przypadku, gdy wynik sprawdzianu poprawkowego jest niższy niż wynik sprawdzianu właściwego – wyciągamy średnią z punktacji obu sprawdzianów.</w:t>
      </w:r>
    </w:p>
    <w:p w:rsidR="00562596" w:rsidRDefault="00D63509">
      <w:pPr>
        <w:tabs>
          <w:tab w:val="left" w:pos="709"/>
        </w:tabs>
        <w:spacing w:line="360" w:lineRule="auto"/>
        <w:ind w:firstLine="709"/>
        <w:jc w:val="both"/>
      </w:pPr>
      <w:r>
        <w:rPr>
          <w:rFonts w:ascii="Calibri" w:hAnsi="Calibri" w:cs="Calibri"/>
          <w:b/>
          <w:bCs/>
          <w:sz w:val="28"/>
          <w:szCs w:val="28"/>
        </w:rPr>
        <w:t>e)</w:t>
      </w:r>
      <w:r>
        <w:rPr>
          <w:rFonts w:ascii="Calibri" w:hAnsi="Calibri" w:cs="Calibri"/>
          <w:bCs/>
          <w:sz w:val="28"/>
          <w:szCs w:val="28"/>
        </w:rPr>
        <w:t xml:space="preserve"> Uczeń, który nie przestrzega zasad pisania sprawdzianu, np. ściąga, nie ma prawa do pisania jego poprawy.</w:t>
      </w:r>
    </w:p>
    <w:p w:rsidR="00562596" w:rsidRDefault="00D63509">
      <w:pPr>
        <w:tabs>
          <w:tab w:val="left" w:pos="709"/>
        </w:tabs>
        <w:spacing w:line="360" w:lineRule="auto"/>
        <w:ind w:firstLine="709"/>
        <w:jc w:val="both"/>
      </w:pPr>
      <w:r>
        <w:rPr>
          <w:rFonts w:ascii="Calibri" w:hAnsi="Calibri" w:cs="Calibri"/>
          <w:b/>
          <w:sz w:val="28"/>
          <w:szCs w:val="28"/>
        </w:rPr>
        <w:t>f)</w:t>
      </w:r>
      <w:r>
        <w:rPr>
          <w:rFonts w:ascii="Calibri" w:hAnsi="Calibri" w:cs="Calibri"/>
          <w:sz w:val="28"/>
          <w:szCs w:val="28"/>
        </w:rPr>
        <w:t xml:space="preserve"> Nauczyciel podaje wynik, omawia i przedstawia do wglądu uczniowi sprawdzoną pracę w ciągu 2 tygodni.</w:t>
      </w:r>
    </w:p>
    <w:p w:rsidR="00562596" w:rsidRDefault="00D63509">
      <w:pPr>
        <w:tabs>
          <w:tab w:val="left" w:pos="709"/>
          <w:tab w:val="left" w:pos="993"/>
        </w:tabs>
        <w:spacing w:line="360" w:lineRule="auto"/>
        <w:ind w:firstLine="709"/>
        <w:jc w:val="both"/>
      </w:pPr>
      <w:r>
        <w:rPr>
          <w:rFonts w:ascii="Calibri" w:hAnsi="Calibri" w:cs="Calibri"/>
          <w:b/>
          <w:sz w:val="28"/>
          <w:szCs w:val="28"/>
        </w:rPr>
        <w:t>g)</w:t>
      </w:r>
      <w:r>
        <w:rPr>
          <w:rFonts w:ascii="Calibri" w:hAnsi="Calibri" w:cs="Calibri"/>
          <w:sz w:val="28"/>
          <w:szCs w:val="28"/>
        </w:rPr>
        <w:t xml:space="preserve"> Praca klasowa może być przedstawiona również prawnemu opiekunowi ucznia na jego pisemną prośbę.</w:t>
      </w:r>
    </w:p>
    <w:p w:rsidR="00562596" w:rsidRDefault="00562596">
      <w:pPr>
        <w:spacing w:line="360" w:lineRule="auto"/>
        <w:jc w:val="both"/>
      </w:pPr>
    </w:p>
    <w:p w:rsidR="00562596" w:rsidRDefault="00D63509">
      <w:pPr>
        <w:spacing w:line="360" w:lineRule="auto"/>
        <w:ind w:left="426"/>
        <w:jc w:val="both"/>
      </w:pPr>
      <w:r>
        <w:rPr>
          <w:rFonts w:ascii="Calibri" w:hAnsi="Calibri" w:cs="Calibri"/>
          <w:b/>
          <w:sz w:val="28"/>
          <w:szCs w:val="28"/>
        </w:rPr>
        <w:t>2.</w:t>
      </w:r>
      <w:r>
        <w:rPr>
          <w:rFonts w:ascii="Calibri" w:hAnsi="Calibri" w:cs="Calibri"/>
          <w:b/>
          <w:bCs/>
          <w:sz w:val="28"/>
          <w:szCs w:val="28"/>
          <w:u w:val="single"/>
        </w:rPr>
        <w:t xml:space="preserve"> Kartkówki.</w:t>
      </w:r>
      <w:r>
        <w:rPr>
          <w:rFonts w:ascii="Calibri" w:hAnsi="Calibri" w:cs="Calibri"/>
          <w:sz w:val="28"/>
          <w:szCs w:val="28"/>
        </w:rPr>
        <w:t xml:space="preserve"> Każda kartkówka oceniana jest w skali od 0 do 10 punktów. Uczeń ma prawo do poprawy jednej kartkówki w semestrze.</w:t>
      </w:r>
    </w:p>
    <w:p w:rsidR="00562596" w:rsidRDefault="00D63509">
      <w:pPr>
        <w:tabs>
          <w:tab w:val="left" w:pos="426"/>
        </w:tabs>
        <w:spacing w:line="360" w:lineRule="auto"/>
        <w:ind w:left="426"/>
        <w:jc w:val="both"/>
      </w:pPr>
      <w:r>
        <w:rPr>
          <w:rFonts w:ascii="Calibri" w:hAnsi="Calibri" w:cs="Calibri"/>
          <w:b/>
          <w:color w:val="000000"/>
          <w:sz w:val="28"/>
          <w:szCs w:val="28"/>
        </w:rPr>
        <w:t>3.</w:t>
      </w:r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Umiejętności</w:t>
      </w:r>
      <w:r>
        <w:rPr>
          <w:rFonts w:ascii="Calibri" w:hAnsi="Calibri" w:cs="Calibri"/>
          <w:color w:val="000000"/>
          <w:sz w:val="28"/>
          <w:szCs w:val="28"/>
        </w:rPr>
        <w:t>, czyli wykorzystanie wiedzy w praktyce, będą oceniane w skali od 0 do 5 punktów. Są to krótkie sprawdziany pisemne, rozwiązywanie niestandardowych zadań, praca samodzielna z kartą pracy na lekcji, quizy przedmiotowe.</w:t>
      </w:r>
    </w:p>
    <w:p w:rsidR="00562596" w:rsidRDefault="00D63509">
      <w:pPr>
        <w:tabs>
          <w:tab w:val="left" w:pos="284"/>
        </w:tabs>
        <w:spacing w:line="360" w:lineRule="auto"/>
        <w:ind w:left="426"/>
        <w:jc w:val="both"/>
      </w:pPr>
      <w:r>
        <w:rPr>
          <w:rFonts w:ascii="Calibri" w:hAnsi="Calibri" w:cs="Calibri"/>
          <w:b/>
          <w:sz w:val="28"/>
          <w:szCs w:val="28"/>
        </w:rPr>
        <w:t>4.</w:t>
      </w:r>
      <w:r>
        <w:rPr>
          <w:rFonts w:ascii="Calibri" w:hAnsi="Calibri" w:cs="Calibri"/>
          <w:sz w:val="28"/>
          <w:szCs w:val="28"/>
        </w:rPr>
        <w:t xml:space="preserve"> Uczeń jest zobowiązany do prowadzenia zeszytu przedmiotowego i do udostępniania zeszytu nauczycielowi do wglądu. </w:t>
      </w:r>
    </w:p>
    <w:p w:rsidR="00562596" w:rsidRDefault="00D63509">
      <w:pPr>
        <w:spacing w:line="360" w:lineRule="auto"/>
        <w:ind w:left="426"/>
        <w:jc w:val="both"/>
      </w:pP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5. </w:t>
      </w:r>
      <w:r>
        <w:rPr>
          <w:rFonts w:ascii="Calibri" w:hAnsi="Calibri" w:cs="Calibri"/>
          <w:bCs/>
          <w:color w:val="000000"/>
          <w:sz w:val="28"/>
          <w:szCs w:val="28"/>
        </w:rPr>
        <w:t>Ocena z przedmiotu pełni funkcję informacyjną, motywacyjną jak również kształtującą. Zatem wspiera rozwój ucznia, wdraża do samodzielnej i systematycznej pracy, uczy samokontroli i samooceny, dostarcza rodzicom bieżących informacji o postępach dzieci.</w:t>
      </w:r>
    </w:p>
    <w:p w:rsidR="00562596" w:rsidRDefault="00D63509">
      <w:pPr>
        <w:tabs>
          <w:tab w:val="left" w:pos="284"/>
        </w:tabs>
        <w:spacing w:line="360" w:lineRule="auto"/>
        <w:ind w:left="426"/>
        <w:jc w:val="both"/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6.</w:t>
      </w:r>
      <w:r>
        <w:rPr>
          <w:rFonts w:ascii="Calibri" w:hAnsi="Calibri" w:cs="Calibri"/>
          <w:bCs/>
          <w:color w:val="000000"/>
          <w:sz w:val="28"/>
          <w:szCs w:val="28"/>
        </w:rPr>
        <w:t xml:space="preserve"> Uczeń nieobecny na lekcji ma obowiązek uzupełnić notatki, a nieobecność nie zwalnia go z obowiązku przygotowania się do kolejnych lekcji, pisania zapowiedzianych kartkówek lub sprawdzianów.</w:t>
      </w:r>
    </w:p>
    <w:p w:rsidR="00562596" w:rsidRDefault="00D63509">
      <w:pPr>
        <w:spacing w:line="360" w:lineRule="auto"/>
        <w:ind w:left="426"/>
        <w:jc w:val="both"/>
      </w:pP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7. </w:t>
      </w:r>
      <w:r>
        <w:rPr>
          <w:rFonts w:ascii="Calibri" w:hAnsi="Calibri" w:cs="Calibri"/>
          <w:color w:val="000000"/>
          <w:sz w:val="28"/>
          <w:szCs w:val="28"/>
        </w:rPr>
        <w:t>W wybranych obszarach oceniania stosowane są elementy oceniania kształtującego: cele w języku ucznia, kryteria oceniania, pytania kluczowe, informacja zwrotna, ocena koleżeńska, samoocena uczniowska.</w:t>
      </w:r>
    </w:p>
    <w:p w:rsidR="00562596" w:rsidRDefault="00562596">
      <w:pPr>
        <w:spacing w:line="360" w:lineRule="auto"/>
        <w:ind w:left="426"/>
        <w:jc w:val="both"/>
      </w:pPr>
    </w:p>
    <w:p w:rsidR="00562596" w:rsidRDefault="00562596">
      <w:pPr>
        <w:spacing w:line="360" w:lineRule="auto"/>
        <w:ind w:left="426"/>
        <w:jc w:val="both"/>
      </w:pPr>
    </w:p>
    <w:p w:rsidR="00562596" w:rsidRDefault="00D63509">
      <w:pPr>
        <w:spacing w:before="280" w:after="280"/>
        <w:jc w:val="both"/>
      </w:pPr>
      <w:r>
        <w:rPr>
          <w:rFonts w:ascii="Calibri" w:hAnsi="Calibri" w:cs="Calibri"/>
          <w:b/>
          <w:i/>
          <w:sz w:val="28"/>
          <w:szCs w:val="28"/>
          <w:u w:val="single"/>
        </w:rPr>
        <w:t>Ocena roczna</w:t>
      </w:r>
    </w:p>
    <w:p w:rsidR="00562596" w:rsidRDefault="00D63509">
      <w:p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Ocena roczna obliczana będzie na podstawie średniej punktów uzyskanych w obu półroczach i przyznanej przez nauczyciela premii (punktowanej w skali od 0 do 5 procent). Dodaje się ją do wyliczonej średniej punktów z obu półroczy. Premię może otrzymać uczeń, który:</w:t>
      </w:r>
    </w:p>
    <w:p w:rsidR="00562596" w:rsidRDefault="00D63509">
      <w:pPr>
        <w:numPr>
          <w:ilvl w:val="1"/>
          <w:numId w:val="9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Wykazuje szczególne zaangażowanie w zdobywaniu wiedzy z zakresu chemii np. udział w konkursach, przygotowywanie i omawianie doświadczeń uczniowskich.</w:t>
      </w:r>
    </w:p>
    <w:p w:rsidR="00562596" w:rsidRDefault="00D63509">
      <w:pPr>
        <w:numPr>
          <w:ilvl w:val="1"/>
          <w:numId w:val="9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 xml:space="preserve">Wyróżnia się aktywnością i sumiennością na zajęciach. </w:t>
      </w:r>
    </w:p>
    <w:p w:rsidR="00562596" w:rsidRDefault="00D63509">
      <w:pPr>
        <w:numPr>
          <w:ilvl w:val="1"/>
          <w:numId w:val="9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Pomaga kolegom/koleżankom z klasy w uzupełnianiu braków i zaległości.</w:t>
      </w:r>
    </w:p>
    <w:p w:rsidR="00562596" w:rsidRDefault="00D63509">
      <w:pPr>
        <w:numPr>
          <w:ilvl w:val="1"/>
          <w:numId w:val="9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Organizuje lub aktywnie uczestniczy w akcjach proekologicznych i innych organizowanych na terenie szkoły.</w:t>
      </w:r>
    </w:p>
    <w:p w:rsidR="00562596" w:rsidRDefault="00562596">
      <w:pPr>
        <w:pStyle w:val="Tekstpodstawowy"/>
        <w:spacing w:line="360" w:lineRule="auto"/>
        <w:jc w:val="both"/>
        <w:rPr>
          <w:rFonts w:ascii="TimesNewRomanPSMT" w:hAnsi="TimesNewRomanPSMT" w:cs="TimesNewRomanPSMT"/>
          <w:b/>
          <w:color w:val="000000"/>
          <w:sz w:val="24"/>
          <w:szCs w:val="24"/>
        </w:rPr>
      </w:pPr>
    </w:p>
    <w:p w:rsidR="00562596" w:rsidRDefault="00D63509">
      <w:pPr>
        <w:pStyle w:val="Tekstpodstawowy"/>
        <w:spacing w:line="360" w:lineRule="auto"/>
        <w:jc w:val="both"/>
      </w:pPr>
      <w:r>
        <w:rPr>
          <w:rFonts w:ascii="TimesNewRomanPSMT" w:hAnsi="TimesNewRomanPSMT" w:cs="TimesNewRomanPSMT"/>
          <w:b/>
          <w:color w:val="000000"/>
          <w:sz w:val="28"/>
          <w:szCs w:val="28"/>
        </w:rPr>
        <w:t xml:space="preserve">  Uczeń może maksymalnie zdobyć 35 punktów (za wszystkie obszary oceniania).</w:t>
      </w:r>
    </w:p>
    <w:p w:rsidR="00562596" w:rsidRDefault="00D63509">
      <w:pPr>
        <w:jc w:val="center"/>
      </w:pPr>
      <w:r>
        <w:rPr>
          <w:rFonts w:ascii="Calibri" w:hAnsi="Calibri" w:cs="Calibri"/>
          <w:b/>
          <w:i/>
          <w:sz w:val="28"/>
          <w:szCs w:val="28"/>
          <w:u w:val="single"/>
        </w:rPr>
        <w:t>Zależność oceny rocznej od średniej punktów uzyskanych w ciągu roku szkolnego  przedstawia tabela:</w:t>
      </w:r>
    </w:p>
    <w:p w:rsidR="00562596" w:rsidRDefault="00562596">
      <w:pPr>
        <w:jc w:val="center"/>
        <w:rPr>
          <w:rFonts w:ascii="Calibri" w:hAnsi="Calibri" w:cs="Calibri"/>
          <w:b/>
          <w:i/>
          <w:sz w:val="28"/>
          <w:szCs w:val="28"/>
          <w:u w:val="single"/>
        </w:rPr>
      </w:pPr>
    </w:p>
    <w:tbl>
      <w:tblPr>
        <w:tblW w:w="0" w:type="auto"/>
        <w:jc w:val="center"/>
        <w:tblLayout w:type="fixed"/>
        <w:tblLook w:val="0000"/>
      </w:tblPr>
      <w:tblGrid>
        <w:gridCol w:w="4513"/>
        <w:gridCol w:w="4885"/>
      </w:tblGrid>
      <w:tr w:rsidR="00562596">
        <w:trPr>
          <w:jc w:val="center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2596" w:rsidRDefault="00D63509">
            <w:pPr>
              <w:jc w:val="center"/>
            </w:pPr>
            <w:r>
              <w:rPr>
                <w:rFonts w:ascii="Calibri" w:hAnsi="Calibri" w:cs="Calibri"/>
                <w:b/>
                <w:sz w:val="28"/>
                <w:szCs w:val="28"/>
              </w:rPr>
              <w:t>Procenty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596" w:rsidRDefault="00D63509">
            <w:pPr>
              <w:jc w:val="center"/>
            </w:pPr>
            <w:r>
              <w:rPr>
                <w:rFonts w:ascii="Calibri" w:hAnsi="Calibri" w:cs="Calibri"/>
                <w:b/>
                <w:sz w:val="28"/>
                <w:szCs w:val="28"/>
              </w:rPr>
              <w:t>Ocena</w:t>
            </w:r>
          </w:p>
        </w:tc>
      </w:tr>
      <w:tr w:rsidR="00562596">
        <w:trPr>
          <w:jc w:val="center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2596" w:rsidRDefault="00D63509">
            <w:pPr>
              <w:jc w:val="center"/>
            </w:pPr>
            <w:r>
              <w:rPr>
                <w:rFonts w:ascii="Calibri" w:hAnsi="Calibri" w:cs="Calibri"/>
                <w:sz w:val="28"/>
                <w:szCs w:val="28"/>
              </w:rPr>
              <w:t>95% - 100%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596" w:rsidRDefault="00D63509">
            <w:pPr>
              <w:jc w:val="center"/>
            </w:pPr>
            <w:r>
              <w:rPr>
                <w:rFonts w:ascii="Calibri" w:hAnsi="Calibri" w:cs="Calibri"/>
                <w:sz w:val="28"/>
                <w:szCs w:val="28"/>
              </w:rPr>
              <w:t>celujący</w:t>
            </w:r>
          </w:p>
        </w:tc>
      </w:tr>
      <w:tr w:rsidR="00562596">
        <w:trPr>
          <w:jc w:val="center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2596" w:rsidRDefault="00D63509">
            <w:pPr>
              <w:jc w:val="center"/>
            </w:pPr>
            <w:r>
              <w:rPr>
                <w:rFonts w:ascii="Calibri" w:hAnsi="Calibri" w:cs="Calibri"/>
                <w:sz w:val="28"/>
                <w:szCs w:val="28"/>
              </w:rPr>
              <w:t>86% - 94%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596" w:rsidRDefault="00D63509">
            <w:pPr>
              <w:jc w:val="center"/>
            </w:pPr>
            <w:r>
              <w:rPr>
                <w:rFonts w:ascii="Calibri" w:hAnsi="Calibri" w:cs="Calibri"/>
                <w:sz w:val="28"/>
                <w:szCs w:val="28"/>
              </w:rPr>
              <w:t>bardzo dobry</w:t>
            </w:r>
          </w:p>
        </w:tc>
      </w:tr>
      <w:tr w:rsidR="00562596">
        <w:trPr>
          <w:jc w:val="center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2596" w:rsidRDefault="00D63509">
            <w:pPr>
              <w:jc w:val="center"/>
            </w:pPr>
            <w:r>
              <w:rPr>
                <w:rFonts w:ascii="Calibri" w:hAnsi="Calibri" w:cs="Calibri"/>
                <w:sz w:val="28"/>
                <w:szCs w:val="28"/>
              </w:rPr>
              <w:t>72% - 85%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596" w:rsidRDefault="00D63509">
            <w:pPr>
              <w:jc w:val="center"/>
            </w:pPr>
            <w:r>
              <w:rPr>
                <w:rFonts w:ascii="Calibri" w:hAnsi="Calibri" w:cs="Calibri"/>
                <w:sz w:val="28"/>
                <w:szCs w:val="28"/>
              </w:rPr>
              <w:t>dobry</w:t>
            </w:r>
          </w:p>
        </w:tc>
      </w:tr>
      <w:tr w:rsidR="00562596">
        <w:trPr>
          <w:jc w:val="center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2596" w:rsidRDefault="00410E1F">
            <w:pPr>
              <w:jc w:val="center"/>
            </w:pPr>
            <w:r>
              <w:rPr>
                <w:rFonts w:ascii="Calibri" w:hAnsi="Calibri" w:cs="Calibri"/>
                <w:sz w:val="28"/>
                <w:szCs w:val="28"/>
              </w:rPr>
              <w:t>50</w:t>
            </w:r>
            <w:r w:rsidR="00D63509">
              <w:rPr>
                <w:rFonts w:ascii="Calibri" w:hAnsi="Calibri" w:cs="Calibri"/>
                <w:sz w:val="28"/>
                <w:szCs w:val="28"/>
              </w:rPr>
              <w:t>% - 71%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596" w:rsidRDefault="00D63509">
            <w:pPr>
              <w:jc w:val="center"/>
            </w:pPr>
            <w:r>
              <w:rPr>
                <w:rFonts w:ascii="Calibri" w:hAnsi="Calibri" w:cs="Calibri"/>
                <w:sz w:val="28"/>
                <w:szCs w:val="28"/>
              </w:rPr>
              <w:t>dostateczny</w:t>
            </w:r>
          </w:p>
        </w:tc>
      </w:tr>
      <w:tr w:rsidR="00562596">
        <w:trPr>
          <w:jc w:val="center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2596" w:rsidRDefault="00410E1F">
            <w:pPr>
              <w:jc w:val="center"/>
            </w:pPr>
            <w:r>
              <w:rPr>
                <w:rFonts w:ascii="Calibri" w:hAnsi="Calibri" w:cs="Calibri"/>
                <w:sz w:val="28"/>
                <w:szCs w:val="28"/>
              </w:rPr>
              <w:t>30% - 49</w:t>
            </w:r>
            <w:r w:rsidR="00D63509">
              <w:rPr>
                <w:rFonts w:ascii="Calibri" w:hAnsi="Calibri" w:cs="Calibri"/>
                <w:sz w:val="28"/>
                <w:szCs w:val="28"/>
              </w:rPr>
              <w:t>%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596" w:rsidRDefault="00D63509">
            <w:pPr>
              <w:jc w:val="center"/>
            </w:pPr>
            <w:r>
              <w:rPr>
                <w:rFonts w:ascii="Calibri" w:hAnsi="Calibri" w:cs="Calibri"/>
                <w:sz w:val="28"/>
                <w:szCs w:val="28"/>
              </w:rPr>
              <w:t>dopuszczający</w:t>
            </w:r>
          </w:p>
        </w:tc>
      </w:tr>
      <w:tr w:rsidR="00562596">
        <w:trPr>
          <w:jc w:val="center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2596" w:rsidRDefault="00410E1F">
            <w:pPr>
              <w:jc w:val="center"/>
            </w:pPr>
            <w:r>
              <w:rPr>
                <w:rFonts w:ascii="Calibri" w:hAnsi="Calibri" w:cs="Calibri"/>
                <w:sz w:val="28"/>
                <w:szCs w:val="28"/>
              </w:rPr>
              <w:t>0% - 2</w:t>
            </w:r>
            <w:r w:rsidR="00D63509">
              <w:rPr>
                <w:rFonts w:ascii="Calibri" w:hAnsi="Calibri" w:cs="Calibri"/>
                <w:sz w:val="28"/>
                <w:szCs w:val="28"/>
              </w:rPr>
              <w:t>9%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2596" w:rsidRDefault="00D63509">
            <w:pPr>
              <w:jc w:val="center"/>
            </w:pPr>
            <w:r>
              <w:rPr>
                <w:rFonts w:ascii="Calibri" w:hAnsi="Calibri" w:cs="Calibri"/>
                <w:sz w:val="28"/>
                <w:szCs w:val="28"/>
              </w:rPr>
              <w:t>niedostateczny</w:t>
            </w:r>
          </w:p>
        </w:tc>
      </w:tr>
    </w:tbl>
    <w:p w:rsidR="00562596" w:rsidRDefault="00D63509">
      <w:pPr>
        <w:jc w:val="both"/>
      </w:pPr>
      <w:r>
        <w:rPr>
          <w:rFonts w:ascii="Calibri" w:hAnsi="Calibri" w:cs="Calibri"/>
          <w:b/>
          <w:i/>
          <w:sz w:val="28"/>
          <w:szCs w:val="28"/>
          <w:u w:val="single"/>
        </w:rPr>
        <w:lastRenderedPageBreak/>
        <w:t>Ocenianie i wspomaganie uczniów o specjalnych potrzebach edukacyjnych:</w:t>
      </w:r>
    </w:p>
    <w:p w:rsidR="00562596" w:rsidRDefault="00562596">
      <w:pPr>
        <w:jc w:val="both"/>
        <w:rPr>
          <w:rFonts w:ascii="Calibri" w:hAnsi="Calibri" w:cs="Calibri"/>
          <w:b/>
          <w:i/>
          <w:sz w:val="28"/>
          <w:szCs w:val="28"/>
          <w:u w:val="single"/>
        </w:rPr>
      </w:pPr>
    </w:p>
    <w:p w:rsidR="00562596" w:rsidRDefault="00D63509">
      <w:pPr>
        <w:jc w:val="both"/>
      </w:pPr>
      <w:r>
        <w:rPr>
          <w:rFonts w:ascii="Calibri" w:hAnsi="Calibri" w:cs="Calibri"/>
          <w:b/>
          <w:sz w:val="28"/>
          <w:szCs w:val="28"/>
          <w:u w:val="single"/>
        </w:rPr>
        <w:t>1. Uczniowie osiągający niezadowalające wyniki w nauce</w:t>
      </w:r>
    </w:p>
    <w:p w:rsidR="00562596" w:rsidRDefault="00562596">
      <w:pPr>
        <w:jc w:val="both"/>
        <w:rPr>
          <w:rFonts w:ascii="Calibri" w:hAnsi="Calibri" w:cs="Calibri"/>
          <w:b/>
          <w:sz w:val="28"/>
          <w:szCs w:val="28"/>
          <w:u w:val="single"/>
        </w:rPr>
      </w:pPr>
    </w:p>
    <w:p w:rsidR="00562596" w:rsidRDefault="00D63509">
      <w:pPr>
        <w:numPr>
          <w:ilvl w:val="0"/>
          <w:numId w:val="2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spotkania indywidualne z uczniem w celu wyjaśnienia niezrozumiałych zagadnień, uzupełnienia braków w wiedzy,</w:t>
      </w:r>
    </w:p>
    <w:p w:rsidR="00562596" w:rsidRDefault="00D63509">
      <w:pPr>
        <w:numPr>
          <w:ilvl w:val="0"/>
          <w:numId w:val="2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spotkanie i rozmowa z rodzicami ucznia lub jego prawnym opiekunem,</w:t>
      </w:r>
    </w:p>
    <w:p w:rsidR="00562596" w:rsidRDefault="00D63509">
      <w:pPr>
        <w:numPr>
          <w:ilvl w:val="0"/>
          <w:numId w:val="2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organizacja pomocy koleżeńskiej,</w:t>
      </w:r>
    </w:p>
    <w:p w:rsidR="00562596" w:rsidRDefault="00D63509">
      <w:pPr>
        <w:numPr>
          <w:ilvl w:val="0"/>
          <w:numId w:val="2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stosowanie różnorodnych metod pracy, w tym metod aktywizujących opierających się na pracy w grupach z przydziałem funkcji każdemu uczniowi, tak aby mógł się wykazać nie tylko wiadomościami ale również umiejętnościami organizacyjnymi, które zawsze muszą być zauważone przez nauczyciela i mogą być ocenione,</w:t>
      </w:r>
    </w:p>
    <w:p w:rsidR="00562596" w:rsidRDefault="00D63509">
      <w:pPr>
        <w:numPr>
          <w:ilvl w:val="0"/>
          <w:numId w:val="2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tłumaczenie uczniom, że otrzymana słaba ocena ze sprawdzianu nie jest jednoznacznym i ostatecznym wynikiem, może ulec zmianie przy większym nakładzie pracy samodzielnie lub z nauczycielem, jak również przy korzystaniu z pomocy koleżeńskiej,</w:t>
      </w:r>
    </w:p>
    <w:p w:rsidR="00562596" w:rsidRDefault="00D63509">
      <w:pPr>
        <w:numPr>
          <w:ilvl w:val="0"/>
          <w:numId w:val="2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angażowanie do pracy na lekcjach uczniów bardzo dobrych jak i tych, którzy mają trudności w nauce, poprzez zróżnicowanie zadań, co należy docenić w postaci pochwały ustnej,</w:t>
      </w:r>
    </w:p>
    <w:p w:rsidR="00562596" w:rsidRDefault="00D63509">
      <w:pPr>
        <w:numPr>
          <w:ilvl w:val="0"/>
          <w:numId w:val="2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częste chwalenie uczniów za wykonywanie pojedynczych czynności,</w:t>
      </w:r>
    </w:p>
    <w:p w:rsidR="00562596" w:rsidRDefault="00D63509">
      <w:pPr>
        <w:numPr>
          <w:ilvl w:val="0"/>
          <w:numId w:val="2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częste odwoływanie się do konkretu (np. graficzne przedstawianie treści zadań),</w:t>
      </w:r>
    </w:p>
    <w:p w:rsidR="00562596" w:rsidRDefault="00D63509">
      <w:pPr>
        <w:numPr>
          <w:ilvl w:val="0"/>
          <w:numId w:val="8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podawanie poleceń w prostszej formie (dzielenie złożonych treści na proste, bardziej zrozumiałe części),</w:t>
      </w:r>
    </w:p>
    <w:p w:rsidR="00562596" w:rsidRDefault="00D63509">
      <w:pPr>
        <w:numPr>
          <w:ilvl w:val="0"/>
          <w:numId w:val="8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wydłużanie czasu na wykonanie zadania,</w:t>
      </w:r>
    </w:p>
    <w:p w:rsidR="00562596" w:rsidRDefault="00D63509">
      <w:pPr>
        <w:numPr>
          <w:ilvl w:val="0"/>
          <w:numId w:val="8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podchodzenie do dziecka w trakcie samodzielnej pracy w razie potrzeby udzielenie pomocy, wyjaśnień, mobilizowanie do wysiłku i ukończenia zadania,</w:t>
      </w:r>
    </w:p>
    <w:p w:rsidR="00562596" w:rsidRDefault="00562596">
      <w:pPr>
        <w:numPr>
          <w:ilvl w:val="0"/>
          <w:numId w:val="8"/>
        </w:numPr>
        <w:spacing w:line="360" w:lineRule="auto"/>
        <w:jc w:val="both"/>
        <w:rPr>
          <w:rFonts w:ascii="Calibri" w:hAnsi="Calibri" w:cs="Calibri"/>
          <w:sz w:val="28"/>
          <w:szCs w:val="28"/>
        </w:rPr>
      </w:pPr>
    </w:p>
    <w:p w:rsidR="00562596" w:rsidRDefault="00D63509">
      <w:pPr>
        <w:jc w:val="both"/>
      </w:pPr>
      <w:r>
        <w:rPr>
          <w:rFonts w:ascii="Calibri" w:hAnsi="Calibri" w:cs="Calibri"/>
          <w:b/>
          <w:sz w:val="28"/>
          <w:szCs w:val="28"/>
          <w:u w:val="single"/>
        </w:rPr>
        <w:t xml:space="preserve">2. Uczniowie osiągający wysokie wyniki w nauce </w:t>
      </w:r>
    </w:p>
    <w:p w:rsidR="00562596" w:rsidRDefault="00562596">
      <w:pPr>
        <w:keepNext/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</w:p>
    <w:p w:rsidR="00562596" w:rsidRDefault="00D63509">
      <w:pPr>
        <w:numPr>
          <w:ilvl w:val="0"/>
          <w:numId w:val="5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stosowanie aktywizujących metod pracy z uczniem w celu wzbudzenia motywacji do większego wysiłku intelektualnego,</w:t>
      </w:r>
    </w:p>
    <w:p w:rsidR="00562596" w:rsidRDefault="00D63509">
      <w:pPr>
        <w:numPr>
          <w:ilvl w:val="0"/>
          <w:numId w:val="5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praca indywidualna z uczniem,</w:t>
      </w:r>
    </w:p>
    <w:p w:rsidR="00562596" w:rsidRDefault="00D63509">
      <w:pPr>
        <w:numPr>
          <w:ilvl w:val="0"/>
          <w:numId w:val="5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przydzielanie dodatkowych zadań wykraczających poza podstawę programową,</w:t>
      </w:r>
    </w:p>
    <w:p w:rsidR="00562596" w:rsidRDefault="00D63509">
      <w:pPr>
        <w:numPr>
          <w:ilvl w:val="0"/>
          <w:numId w:val="5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zachęcanie do poszerzania wiedzy w oparciu o dostępne źródła informacji (multimedia, literaturę pomocniczą),</w:t>
      </w:r>
    </w:p>
    <w:p w:rsidR="00562596" w:rsidRDefault="00D63509">
      <w:pPr>
        <w:numPr>
          <w:ilvl w:val="0"/>
          <w:numId w:val="5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wdrażanie uczniów do roli asystenta,</w:t>
      </w:r>
    </w:p>
    <w:p w:rsidR="00562596" w:rsidRDefault="00D63509">
      <w:pPr>
        <w:numPr>
          <w:ilvl w:val="0"/>
          <w:numId w:val="5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zachęcanie do wspierania uczniów słabszych – pomoc koleżeńska,</w:t>
      </w:r>
    </w:p>
    <w:p w:rsidR="00562596" w:rsidRDefault="00562596">
      <w:pPr>
        <w:spacing w:line="360" w:lineRule="auto"/>
        <w:ind w:left="720"/>
        <w:jc w:val="both"/>
        <w:rPr>
          <w:rFonts w:ascii="Calibri" w:hAnsi="Calibri" w:cs="Calibri"/>
          <w:sz w:val="28"/>
          <w:szCs w:val="28"/>
        </w:rPr>
      </w:pPr>
    </w:p>
    <w:p w:rsidR="00562596" w:rsidRDefault="00D63509">
      <w:pPr>
        <w:spacing w:line="360" w:lineRule="auto"/>
        <w:jc w:val="both"/>
      </w:pPr>
      <w:r>
        <w:rPr>
          <w:rFonts w:ascii="Calibri" w:hAnsi="Calibri" w:cs="Calibri"/>
          <w:b/>
          <w:bCs/>
          <w:sz w:val="28"/>
          <w:szCs w:val="28"/>
          <w:u w:val="single"/>
        </w:rPr>
        <w:t>3. Uczniowie dyslektyczni</w:t>
      </w:r>
    </w:p>
    <w:p w:rsidR="00562596" w:rsidRDefault="00562596">
      <w:pPr>
        <w:spacing w:line="360" w:lineRule="auto"/>
        <w:jc w:val="both"/>
        <w:rPr>
          <w:rFonts w:ascii="Calibri" w:hAnsi="Calibri" w:cs="Calibri"/>
          <w:b/>
          <w:sz w:val="28"/>
          <w:szCs w:val="28"/>
          <w:u w:val="single"/>
        </w:rPr>
      </w:pPr>
    </w:p>
    <w:p w:rsidR="00562596" w:rsidRDefault="00D63509">
      <w:p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W sposobie oceniania uczniów dyslektycznych uwzględnia  się  różnorakie  czynniki wpływające na jakość pracy, zaangażowanie na lekcji, postępy i włożony wysiłek.</w:t>
      </w:r>
    </w:p>
    <w:p w:rsidR="00562596" w:rsidRDefault="00D63509">
      <w:pPr>
        <w:numPr>
          <w:ilvl w:val="0"/>
          <w:numId w:val="3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 xml:space="preserve">ocena w głównej mierze dotyczy poprawności wypowiedzi ustnych i strony </w:t>
      </w:r>
      <w:r>
        <w:rPr>
          <w:rFonts w:ascii="Calibri" w:hAnsi="Calibri" w:cs="Calibri"/>
          <w:b/>
          <w:sz w:val="28"/>
          <w:szCs w:val="28"/>
        </w:rPr>
        <w:t>merytorycznej</w:t>
      </w:r>
      <w:r>
        <w:rPr>
          <w:rFonts w:ascii="Calibri" w:hAnsi="Calibri" w:cs="Calibri"/>
          <w:sz w:val="28"/>
          <w:szCs w:val="28"/>
        </w:rPr>
        <w:t xml:space="preserve"> prac pisemnych,</w:t>
      </w:r>
    </w:p>
    <w:p w:rsidR="00562596" w:rsidRDefault="00D63509">
      <w:pPr>
        <w:numPr>
          <w:ilvl w:val="0"/>
          <w:numId w:val="3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 xml:space="preserve">na lekcji chemii uczeń dyslektyczny może otrzymać dodatkowy czas na pisanie kartkówek i prac kontrolnych, </w:t>
      </w:r>
    </w:p>
    <w:p w:rsidR="00562596" w:rsidRDefault="00D63509">
      <w:pPr>
        <w:numPr>
          <w:ilvl w:val="0"/>
          <w:numId w:val="3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uczeń może pisać używając dużych, małych czy drukowanych liter,</w:t>
      </w:r>
    </w:p>
    <w:p w:rsidR="00562596" w:rsidRDefault="00D63509">
      <w:pPr>
        <w:numPr>
          <w:ilvl w:val="0"/>
          <w:numId w:val="3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dopuszczalne są błędy we wzorach chemicznych np.:h</w:t>
      </w:r>
      <w:r>
        <w:rPr>
          <w:rFonts w:ascii="Calibri" w:hAnsi="Calibri" w:cs="Calibri"/>
          <w:sz w:val="28"/>
          <w:szCs w:val="28"/>
          <w:vertAlign w:val="superscript"/>
        </w:rPr>
        <w:t>2</w:t>
      </w:r>
      <w:r>
        <w:rPr>
          <w:rFonts w:ascii="Calibri" w:hAnsi="Calibri" w:cs="Calibri"/>
          <w:sz w:val="28"/>
          <w:szCs w:val="28"/>
        </w:rPr>
        <w:t>O zamiast prawidłowego H</w:t>
      </w:r>
      <w:r>
        <w:rPr>
          <w:rFonts w:ascii="Calibri" w:hAnsi="Calibri" w:cs="Calibri"/>
          <w:sz w:val="28"/>
          <w:szCs w:val="28"/>
          <w:vertAlign w:val="subscript"/>
        </w:rPr>
        <w:t>2</w:t>
      </w:r>
      <w:r>
        <w:rPr>
          <w:rFonts w:ascii="Calibri" w:hAnsi="Calibri" w:cs="Calibri"/>
          <w:sz w:val="28"/>
          <w:szCs w:val="28"/>
        </w:rPr>
        <w:t>O,</w:t>
      </w:r>
    </w:p>
    <w:p w:rsidR="00562596" w:rsidRDefault="00D63509">
      <w:pPr>
        <w:numPr>
          <w:ilvl w:val="0"/>
          <w:numId w:val="3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w trakcie rozwiązywania zadań tekstowych sprawdzanie, czy uczeń przeczytał treść zadania i czy prawidłowo ją zrozumiał, w razie potrzeby udzielanie dodatkowych wskazówek,</w:t>
      </w:r>
    </w:p>
    <w:p w:rsidR="00562596" w:rsidRDefault="00D63509">
      <w:pPr>
        <w:numPr>
          <w:ilvl w:val="0"/>
          <w:numId w:val="3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lastRenderedPageBreak/>
        <w:t>materiał sprawiający trudność  będzie dłużej utrwalany i dzielony na mniejsze części,</w:t>
      </w:r>
    </w:p>
    <w:p w:rsidR="00562596" w:rsidRDefault="00D63509">
      <w:pPr>
        <w:numPr>
          <w:ilvl w:val="0"/>
          <w:numId w:val="3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stosowanie ćwiczenia w czytaniu ze zrozumieniem (w tym tekstu naukowego),</w:t>
      </w:r>
    </w:p>
    <w:p w:rsidR="00562596" w:rsidRDefault="00D63509">
      <w:pPr>
        <w:numPr>
          <w:ilvl w:val="0"/>
          <w:numId w:val="3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stosowanie symulacji ogólnorozwojowej – wzbogacanie wiedzy i słownictwa, rozwijanie zainteresowań,</w:t>
      </w:r>
    </w:p>
    <w:p w:rsidR="00562596" w:rsidRDefault="00D63509">
      <w:pPr>
        <w:numPr>
          <w:ilvl w:val="0"/>
          <w:numId w:val="3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włączanie w organizacyjne życie klasy, celem pogłębienia więzi emocjonalnych z grupą rówieśniczą,</w:t>
      </w:r>
    </w:p>
    <w:p w:rsidR="00562596" w:rsidRDefault="00D63509">
      <w:pPr>
        <w:numPr>
          <w:ilvl w:val="0"/>
          <w:numId w:val="3"/>
        </w:numPr>
        <w:spacing w:line="360" w:lineRule="auto"/>
        <w:jc w:val="both"/>
      </w:pPr>
      <w:r>
        <w:rPr>
          <w:rFonts w:ascii="Calibri" w:hAnsi="Calibri" w:cs="Calibri"/>
          <w:sz w:val="28"/>
          <w:szCs w:val="28"/>
        </w:rPr>
        <w:t>akcentowanie sukcesów i drobnych osiągnięć ucznia,</w:t>
      </w:r>
    </w:p>
    <w:p w:rsidR="00562596" w:rsidRDefault="00562596">
      <w:pPr>
        <w:jc w:val="both"/>
        <w:rPr>
          <w:rFonts w:ascii="Calibri" w:hAnsi="Calibri" w:cs="Calibri"/>
          <w:sz w:val="28"/>
          <w:szCs w:val="28"/>
        </w:rPr>
      </w:pPr>
    </w:p>
    <w:p w:rsidR="00562596" w:rsidRDefault="00562596">
      <w:pPr>
        <w:jc w:val="both"/>
        <w:rPr>
          <w:rFonts w:ascii="Calibri" w:hAnsi="Calibri" w:cs="Calibri"/>
          <w:sz w:val="28"/>
          <w:szCs w:val="28"/>
        </w:rPr>
      </w:pPr>
    </w:p>
    <w:p w:rsidR="00562596" w:rsidRDefault="00562596">
      <w:pPr>
        <w:rPr>
          <w:rFonts w:ascii="Calibri" w:hAnsi="Calibri" w:cs="Calibri"/>
          <w:b/>
          <w:i/>
          <w:sz w:val="28"/>
          <w:szCs w:val="28"/>
          <w:u w:val="single"/>
        </w:rPr>
      </w:pPr>
    </w:p>
    <w:p w:rsidR="00562596" w:rsidRDefault="00562596">
      <w:pPr>
        <w:rPr>
          <w:rFonts w:ascii="Calibri" w:hAnsi="Calibri" w:cs="Calibri"/>
          <w:b/>
          <w:i/>
          <w:sz w:val="28"/>
          <w:szCs w:val="28"/>
          <w:u w:val="single"/>
        </w:rPr>
      </w:pPr>
    </w:p>
    <w:p w:rsidR="00562596" w:rsidRDefault="00562596">
      <w:pPr>
        <w:rPr>
          <w:rFonts w:ascii="Calibri" w:hAnsi="Calibri" w:cs="Calibri"/>
          <w:sz w:val="28"/>
          <w:szCs w:val="28"/>
        </w:rPr>
      </w:pPr>
    </w:p>
    <w:p w:rsidR="00562596" w:rsidRDefault="00562596">
      <w:pPr>
        <w:rPr>
          <w:rFonts w:ascii="Calibri" w:hAnsi="Calibri" w:cs="Calibri"/>
          <w:b/>
          <w:i/>
          <w:sz w:val="28"/>
          <w:szCs w:val="28"/>
          <w:u w:val="single"/>
        </w:rPr>
      </w:pPr>
    </w:p>
    <w:p w:rsidR="00D63509" w:rsidRDefault="00D63509">
      <w:pPr>
        <w:rPr>
          <w:rFonts w:ascii="Calibri" w:hAnsi="Calibri" w:cs="Calibri"/>
          <w:b/>
          <w:i/>
          <w:color w:val="000000"/>
          <w:sz w:val="28"/>
          <w:szCs w:val="28"/>
          <w:u w:val="single"/>
        </w:rPr>
      </w:pPr>
    </w:p>
    <w:sectPr w:rsidR="00D63509" w:rsidSect="00562596">
      <w:pgSz w:w="16838" w:h="11906" w:orient="landscape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1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TimesNewRomanPSMT">
    <w:altName w:val="Times New Roman"/>
    <w:charset w:val="EE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09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/>
        <w:i/>
        <w:sz w:val="36"/>
        <w:szCs w:val="36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2203"/>
        </w:tabs>
        <w:ind w:left="2203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000000A"/>
    <w:multiLevelType w:val="multilevel"/>
    <w:tmpl w:val="000000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2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913EED"/>
    <w:rsid w:val="00410E1F"/>
    <w:rsid w:val="00562596"/>
    <w:rsid w:val="00913EED"/>
    <w:rsid w:val="00D63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2596"/>
    <w:pPr>
      <w:suppressAutoHyphens/>
    </w:pPr>
    <w:rPr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562596"/>
  </w:style>
  <w:style w:type="character" w:customStyle="1" w:styleId="WW8Num1z1">
    <w:name w:val="WW8Num1z1"/>
    <w:rsid w:val="00562596"/>
  </w:style>
  <w:style w:type="character" w:customStyle="1" w:styleId="WW8Num1z2">
    <w:name w:val="WW8Num1z2"/>
    <w:rsid w:val="00562596"/>
  </w:style>
  <w:style w:type="character" w:customStyle="1" w:styleId="WW8Num1z3">
    <w:name w:val="WW8Num1z3"/>
    <w:rsid w:val="00562596"/>
  </w:style>
  <w:style w:type="character" w:customStyle="1" w:styleId="WW8Num1z4">
    <w:name w:val="WW8Num1z4"/>
    <w:rsid w:val="00562596"/>
  </w:style>
  <w:style w:type="character" w:customStyle="1" w:styleId="WW8Num1z5">
    <w:name w:val="WW8Num1z5"/>
    <w:rsid w:val="00562596"/>
  </w:style>
  <w:style w:type="character" w:customStyle="1" w:styleId="WW8Num1z6">
    <w:name w:val="WW8Num1z6"/>
    <w:rsid w:val="00562596"/>
  </w:style>
  <w:style w:type="character" w:customStyle="1" w:styleId="WW8Num1z7">
    <w:name w:val="WW8Num1z7"/>
    <w:rsid w:val="00562596"/>
  </w:style>
  <w:style w:type="character" w:customStyle="1" w:styleId="WW8Num1z8">
    <w:name w:val="WW8Num1z8"/>
    <w:rsid w:val="00562596"/>
  </w:style>
  <w:style w:type="character" w:customStyle="1" w:styleId="WW8Num2z0">
    <w:name w:val="WW8Num2z0"/>
    <w:rsid w:val="00562596"/>
    <w:rPr>
      <w:rFonts w:ascii="Symbol" w:hAnsi="Symbol" w:cs="Symbol" w:hint="default"/>
    </w:rPr>
  </w:style>
  <w:style w:type="character" w:customStyle="1" w:styleId="WW8Num3z0">
    <w:name w:val="WW8Num3z0"/>
    <w:rsid w:val="00562596"/>
    <w:rPr>
      <w:rFonts w:ascii="Symbol" w:hAnsi="Symbol" w:cs="Symbol" w:hint="default"/>
    </w:rPr>
  </w:style>
  <w:style w:type="character" w:customStyle="1" w:styleId="WW8Num4z0">
    <w:name w:val="WW8Num4z0"/>
    <w:rsid w:val="00562596"/>
    <w:rPr>
      <w:rFonts w:hint="default"/>
      <w:b/>
    </w:rPr>
  </w:style>
  <w:style w:type="character" w:customStyle="1" w:styleId="WW8Num4z1">
    <w:name w:val="WW8Num4z1"/>
    <w:rsid w:val="00562596"/>
    <w:rPr>
      <w:rFonts w:hint="default"/>
    </w:rPr>
  </w:style>
  <w:style w:type="character" w:customStyle="1" w:styleId="WW8Num5z0">
    <w:name w:val="WW8Num5z0"/>
    <w:rsid w:val="00562596"/>
    <w:rPr>
      <w:rFonts w:ascii="Symbol" w:hAnsi="Symbol" w:cs="Symbol" w:hint="default"/>
    </w:rPr>
  </w:style>
  <w:style w:type="character" w:customStyle="1" w:styleId="WW8Num6z0">
    <w:name w:val="WW8Num6z0"/>
    <w:rsid w:val="00562596"/>
    <w:rPr>
      <w:rFonts w:ascii="Calibri" w:hAnsi="Calibri" w:cs="Calibri" w:hint="default"/>
      <w:b/>
      <w:i/>
      <w:sz w:val="36"/>
      <w:szCs w:val="36"/>
    </w:rPr>
  </w:style>
  <w:style w:type="character" w:customStyle="1" w:styleId="WW8Num7z0">
    <w:name w:val="WW8Num7z0"/>
    <w:rsid w:val="00562596"/>
    <w:rPr>
      <w:b/>
    </w:rPr>
  </w:style>
  <w:style w:type="character" w:customStyle="1" w:styleId="WW8Num8z0">
    <w:name w:val="WW8Num8z0"/>
    <w:rsid w:val="00562596"/>
    <w:rPr>
      <w:rFonts w:ascii="Symbol" w:hAnsi="Symbol" w:cs="Symbol" w:hint="default"/>
      <w:sz w:val="24"/>
      <w:szCs w:val="24"/>
    </w:rPr>
  </w:style>
  <w:style w:type="character" w:customStyle="1" w:styleId="WW8Num8z1">
    <w:name w:val="WW8Num8z1"/>
    <w:rsid w:val="00562596"/>
    <w:rPr>
      <w:rFonts w:ascii="Symbol" w:hAnsi="Symbol" w:cs="Symbol" w:hint="default"/>
      <w:sz w:val="20"/>
    </w:rPr>
  </w:style>
  <w:style w:type="character" w:customStyle="1" w:styleId="WW8Num9z0">
    <w:name w:val="WW8Num9z0"/>
    <w:rsid w:val="00562596"/>
  </w:style>
  <w:style w:type="character" w:customStyle="1" w:styleId="WW8Num9z1">
    <w:name w:val="WW8Num9z1"/>
    <w:rsid w:val="00562596"/>
  </w:style>
  <w:style w:type="character" w:customStyle="1" w:styleId="WW8Num9z2">
    <w:name w:val="WW8Num9z2"/>
    <w:rsid w:val="00562596"/>
    <w:rPr>
      <w:rFonts w:hint="default"/>
    </w:rPr>
  </w:style>
  <w:style w:type="character" w:customStyle="1" w:styleId="WW8Num9z3">
    <w:name w:val="WW8Num9z3"/>
    <w:rsid w:val="00562596"/>
  </w:style>
  <w:style w:type="character" w:customStyle="1" w:styleId="WW8Num9z4">
    <w:name w:val="WW8Num9z4"/>
    <w:rsid w:val="00562596"/>
  </w:style>
  <w:style w:type="character" w:customStyle="1" w:styleId="WW8Num9z5">
    <w:name w:val="WW8Num9z5"/>
    <w:rsid w:val="00562596"/>
  </w:style>
  <w:style w:type="character" w:customStyle="1" w:styleId="WW8Num9z6">
    <w:name w:val="WW8Num9z6"/>
    <w:rsid w:val="00562596"/>
  </w:style>
  <w:style w:type="character" w:customStyle="1" w:styleId="WW8Num9z7">
    <w:name w:val="WW8Num9z7"/>
    <w:rsid w:val="00562596"/>
  </w:style>
  <w:style w:type="character" w:customStyle="1" w:styleId="WW8Num9z8">
    <w:name w:val="WW8Num9z8"/>
    <w:rsid w:val="00562596"/>
  </w:style>
  <w:style w:type="character" w:customStyle="1" w:styleId="WW8Num10z0">
    <w:name w:val="WW8Num10z0"/>
    <w:rsid w:val="00562596"/>
  </w:style>
  <w:style w:type="character" w:customStyle="1" w:styleId="WW8Num10z1">
    <w:name w:val="WW8Num10z1"/>
    <w:rsid w:val="00562596"/>
  </w:style>
  <w:style w:type="character" w:customStyle="1" w:styleId="WW8Num10z2">
    <w:name w:val="WW8Num10z2"/>
    <w:rsid w:val="00562596"/>
  </w:style>
  <w:style w:type="character" w:customStyle="1" w:styleId="WW8Num10z3">
    <w:name w:val="WW8Num10z3"/>
    <w:rsid w:val="00562596"/>
  </w:style>
  <w:style w:type="character" w:customStyle="1" w:styleId="WW8Num10z4">
    <w:name w:val="WW8Num10z4"/>
    <w:rsid w:val="00562596"/>
  </w:style>
  <w:style w:type="character" w:customStyle="1" w:styleId="WW8Num10z5">
    <w:name w:val="WW8Num10z5"/>
    <w:rsid w:val="00562596"/>
  </w:style>
  <w:style w:type="character" w:customStyle="1" w:styleId="WW8Num10z6">
    <w:name w:val="WW8Num10z6"/>
    <w:rsid w:val="00562596"/>
  </w:style>
  <w:style w:type="character" w:customStyle="1" w:styleId="WW8Num10z7">
    <w:name w:val="WW8Num10z7"/>
    <w:rsid w:val="00562596"/>
  </w:style>
  <w:style w:type="character" w:customStyle="1" w:styleId="WW8Num10z8">
    <w:name w:val="WW8Num10z8"/>
    <w:rsid w:val="00562596"/>
  </w:style>
  <w:style w:type="character" w:customStyle="1" w:styleId="WW8Num11z0">
    <w:name w:val="WW8Num11z0"/>
    <w:rsid w:val="00562596"/>
    <w:rPr>
      <w:rFonts w:ascii="Symbol" w:hAnsi="Symbol" w:cs="Symbol"/>
      <w:sz w:val="20"/>
    </w:rPr>
  </w:style>
  <w:style w:type="character" w:customStyle="1" w:styleId="WW8Num11z1">
    <w:name w:val="WW8Num11z1"/>
    <w:rsid w:val="00562596"/>
    <w:rPr>
      <w:rFonts w:ascii="Courier New" w:hAnsi="Courier New" w:cs="Courier New"/>
    </w:rPr>
  </w:style>
  <w:style w:type="character" w:customStyle="1" w:styleId="WW8Num11z2">
    <w:name w:val="WW8Num11z2"/>
    <w:rsid w:val="00562596"/>
    <w:rPr>
      <w:rFonts w:ascii="Wingdings" w:hAnsi="Wingdings" w:cs="Wingdings"/>
    </w:rPr>
  </w:style>
  <w:style w:type="character" w:customStyle="1" w:styleId="WW8Num11z3">
    <w:name w:val="WW8Num11z3"/>
    <w:rsid w:val="00562596"/>
    <w:rPr>
      <w:rFonts w:ascii="Symbol" w:hAnsi="Symbol" w:cs="Symbol"/>
    </w:rPr>
  </w:style>
  <w:style w:type="character" w:customStyle="1" w:styleId="WW8Num12z0">
    <w:name w:val="WW8Num12z0"/>
    <w:rsid w:val="00562596"/>
    <w:rPr>
      <w:rFonts w:ascii="Symbol" w:hAnsi="Symbol" w:cs="Symbol"/>
      <w:sz w:val="20"/>
    </w:rPr>
  </w:style>
  <w:style w:type="character" w:customStyle="1" w:styleId="WW8Num12z1">
    <w:name w:val="WW8Num12z1"/>
    <w:rsid w:val="00562596"/>
    <w:rPr>
      <w:rFonts w:ascii="Courier New" w:hAnsi="Courier New" w:cs="Courier New"/>
    </w:rPr>
  </w:style>
  <w:style w:type="character" w:customStyle="1" w:styleId="WW8Num12z2">
    <w:name w:val="WW8Num12z2"/>
    <w:rsid w:val="00562596"/>
    <w:rPr>
      <w:rFonts w:ascii="Wingdings" w:hAnsi="Wingdings" w:cs="Wingdings"/>
    </w:rPr>
  </w:style>
  <w:style w:type="character" w:customStyle="1" w:styleId="WW8Num12z3">
    <w:name w:val="WW8Num12z3"/>
    <w:rsid w:val="00562596"/>
    <w:rPr>
      <w:rFonts w:ascii="Symbol" w:hAnsi="Symbol" w:cs="Symbol"/>
    </w:rPr>
  </w:style>
  <w:style w:type="character" w:customStyle="1" w:styleId="WW8Num13z0">
    <w:name w:val="WW8Num13z0"/>
    <w:rsid w:val="00562596"/>
    <w:rPr>
      <w:rFonts w:ascii="Symbol" w:hAnsi="Symbol" w:cs="Symbol"/>
      <w:sz w:val="20"/>
    </w:rPr>
  </w:style>
  <w:style w:type="character" w:customStyle="1" w:styleId="WW8Num13z1">
    <w:name w:val="WW8Num13z1"/>
    <w:rsid w:val="00562596"/>
    <w:rPr>
      <w:rFonts w:ascii="Courier New" w:hAnsi="Courier New" w:cs="Courier New"/>
    </w:rPr>
  </w:style>
  <w:style w:type="character" w:customStyle="1" w:styleId="WW8Num13z2">
    <w:name w:val="WW8Num13z2"/>
    <w:rsid w:val="00562596"/>
    <w:rPr>
      <w:rFonts w:ascii="Wingdings" w:hAnsi="Wingdings" w:cs="Wingdings"/>
    </w:rPr>
  </w:style>
  <w:style w:type="character" w:customStyle="1" w:styleId="WW8Num13z3">
    <w:name w:val="WW8Num13z3"/>
    <w:rsid w:val="00562596"/>
    <w:rPr>
      <w:rFonts w:ascii="Symbol" w:hAnsi="Symbol" w:cs="Symbol"/>
    </w:rPr>
  </w:style>
  <w:style w:type="character" w:customStyle="1" w:styleId="WW8Num14z0">
    <w:name w:val="WW8Num14z0"/>
    <w:rsid w:val="00562596"/>
  </w:style>
  <w:style w:type="character" w:customStyle="1" w:styleId="WW8Num14z1">
    <w:name w:val="WW8Num14z1"/>
    <w:rsid w:val="00562596"/>
  </w:style>
  <w:style w:type="character" w:customStyle="1" w:styleId="WW8Num14z2">
    <w:name w:val="WW8Num14z2"/>
    <w:rsid w:val="00562596"/>
  </w:style>
  <w:style w:type="character" w:customStyle="1" w:styleId="WW8Num14z3">
    <w:name w:val="WW8Num14z3"/>
    <w:rsid w:val="00562596"/>
  </w:style>
  <w:style w:type="character" w:customStyle="1" w:styleId="WW8Num14z4">
    <w:name w:val="WW8Num14z4"/>
    <w:rsid w:val="00562596"/>
  </w:style>
  <w:style w:type="character" w:customStyle="1" w:styleId="WW8Num14z5">
    <w:name w:val="WW8Num14z5"/>
    <w:rsid w:val="00562596"/>
  </w:style>
  <w:style w:type="character" w:customStyle="1" w:styleId="WW8Num14z6">
    <w:name w:val="WW8Num14z6"/>
    <w:rsid w:val="00562596"/>
  </w:style>
  <w:style w:type="character" w:customStyle="1" w:styleId="WW8Num14z7">
    <w:name w:val="WW8Num14z7"/>
    <w:rsid w:val="00562596"/>
  </w:style>
  <w:style w:type="character" w:customStyle="1" w:styleId="WW8Num14z8">
    <w:name w:val="WW8Num14z8"/>
    <w:rsid w:val="00562596"/>
  </w:style>
  <w:style w:type="character" w:customStyle="1" w:styleId="WW8Num5z1">
    <w:name w:val="WW8Num5z1"/>
    <w:rsid w:val="00562596"/>
    <w:rPr>
      <w:rFonts w:hint="default"/>
    </w:rPr>
  </w:style>
  <w:style w:type="character" w:customStyle="1" w:styleId="Domylnaczcionkaakapitu1">
    <w:name w:val="Domyślna czcionka akapitu1"/>
    <w:rsid w:val="00562596"/>
  </w:style>
  <w:style w:type="paragraph" w:customStyle="1" w:styleId="Nagwek1">
    <w:name w:val="Nagłówek1"/>
    <w:basedOn w:val="Normalny"/>
    <w:next w:val="Tekstpodstawowy"/>
    <w:rsid w:val="0056259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562596"/>
    <w:pPr>
      <w:spacing w:after="140" w:line="276" w:lineRule="auto"/>
    </w:pPr>
  </w:style>
  <w:style w:type="paragraph" w:styleId="Lista">
    <w:name w:val="List"/>
    <w:basedOn w:val="Tekstpodstawowy"/>
    <w:rsid w:val="00562596"/>
    <w:rPr>
      <w:rFonts w:cs="Arial"/>
    </w:rPr>
  </w:style>
  <w:style w:type="paragraph" w:styleId="Legenda">
    <w:name w:val="caption"/>
    <w:basedOn w:val="Normalny"/>
    <w:qFormat/>
    <w:rsid w:val="0056259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rsid w:val="00562596"/>
    <w:pPr>
      <w:suppressLineNumbers/>
    </w:pPr>
    <w:rPr>
      <w:rFonts w:cs="Arial"/>
    </w:rPr>
  </w:style>
  <w:style w:type="paragraph" w:customStyle="1" w:styleId="Zawartotabeli">
    <w:name w:val="Zawartość tabeli"/>
    <w:basedOn w:val="Normalny"/>
    <w:rsid w:val="00562596"/>
    <w:pPr>
      <w:suppressLineNumbers/>
    </w:pPr>
  </w:style>
  <w:style w:type="paragraph" w:customStyle="1" w:styleId="Nagwektabeli">
    <w:name w:val="Nagłówek tabeli"/>
    <w:basedOn w:val="Zawartotabeli"/>
    <w:rsid w:val="00562596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1064</Words>
  <Characters>6390</Characters>
  <Application>Microsoft Office Word</Application>
  <DocSecurity>0</DocSecurity>
  <Lines>53</Lines>
  <Paragraphs>14</Paragraphs>
  <ScaleCrop>false</ScaleCrop>
  <Company/>
  <LinksUpToDate>false</LinksUpToDate>
  <CharactersWithSpaces>7440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nauczania. Świat chemii. Klasy 7-8</dc:title>
  <dc:subject>W dokumencie znajduje się program nauczania chemii w szkole podstawowej dla cyklu Świat chemii. Program zawiera informacje na temat treści kształcenia i sposobu realizacji celów wskazanych w podstawie programowej, form kontroli i oceny osiągnięć uczniów oraz warunków realizacji programu.</dc:subject>
  <dc:creator>Anna Warchoł</dc:creator>
  <cp:keywords>cele nauczania, dobór treści, osiągnięcia ucznia</cp:keywords>
  <cp:lastModifiedBy>SP45 V</cp:lastModifiedBy>
  <cp:revision>3</cp:revision>
  <cp:lastPrinted>1995-11-21T15:41:00Z</cp:lastPrinted>
  <dcterms:created xsi:type="dcterms:W3CDTF">2026-09-03T06:30:00Z</dcterms:created>
  <dcterms:modified xsi:type="dcterms:W3CDTF">2026-09-07T12:01:00Z</dcterms:modified>
</cp:coreProperties>
</file>